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00EB" w14:textId="77777777" w:rsidR="000C79B4" w:rsidRPr="007F2117" w:rsidRDefault="000C79B4" w:rsidP="000C79B4">
      <w:pPr>
        <w:rPr>
          <w:u w:val="single"/>
        </w:rPr>
      </w:pPr>
      <w:r w:rsidRPr="007F2117">
        <w:rPr>
          <w:u w:val="single"/>
        </w:rPr>
        <w:t xml:space="preserve">GW Campus Emergency Information </w:t>
      </w:r>
    </w:p>
    <w:p w14:paraId="28B433AE" w14:textId="77777777" w:rsidR="000C79B4" w:rsidRDefault="000C79B4" w:rsidP="000C79B4">
      <w:r>
        <w:t>GW Emergency Services: 202-994-6111</w:t>
      </w:r>
    </w:p>
    <w:p w14:paraId="242F5ACD" w14:textId="06B5B86C" w:rsidR="000C79B4" w:rsidRPr="005C2DE7" w:rsidRDefault="000C79B4" w:rsidP="000C79B4">
      <w:r>
        <w:t xml:space="preserve">For </w:t>
      </w:r>
      <w:r w:rsidR="00791FF9">
        <w:t>situation-specific</w:t>
      </w:r>
      <w:r>
        <w:t xml:space="preserve"> instructions</w:t>
      </w:r>
      <w:r w:rsidR="00093690">
        <w:t xml:space="preserve">, </w:t>
      </w:r>
      <w:r>
        <w:t xml:space="preserve">please refer to </w:t>
      </w:r>
      <w:hyperlink r:id="rId7" w:history="1">
        <w:r w:rsidRPr="0016459C">
          <w:rPr>
            <w:rStyle w:val="Hyperlink"/>
          </w:rPr>
          <w:t>GW’s Emergency Procedures guide</w:t>
        </w:r>
      </w:hyperlink>
      <w:r>
        <w:t xml:space="preserve">.  </w:t>
      </w:r>
    </w:p>
    <w:p w14:paraId="47BB33FA" w14:textId="77777777" w:rsidR="000C79B4" w:rsidRDefault="000C79B4" w:rsidP="000C79B4">
      <w:pPr>
        <w:rPr>
          <w:u w:val="single"/>
        </w:rPr>
      </w:pPr>
      <w:r w:rsidRPr="005C2DE7">
        <w:rPr>
          <w:u w:val="single"/>
        </w:rPr>
        <w:t>GW Alert</w:t>
      </w:r>
    </w:p>
    <w:p w14:paraId="73C5DEED" w14:textId="0534B3F4" w:rsidR="000C79B4" w:rsidRPr="00871EE5" w:rsidRDefault="000C79B4" w:rsidP="000C79B4">
      <w:r>
        <w:t>GW Alert is an emergency n</w:t>
      </w:r>
      <w:r w:rsidRPr="005C2DE7">
        <w:t xml:space="preserve">otification system that sends alerts </w:t>
      </w:r>
      <w:r>
        <w:t xml:space="preserve">to the GW community. </w:t>
      </w:r>
      <w:r w:rsidR="00861181">
        <w:t>GW requests s</w:t>
      </w:r>
      <w:r w:rsidRPr="005C2DE7">
        <w:t>tudents, faculty</w:t>
      </w:r>
      <w:r w:rsidR="0016459C">
        <w:t>,</w:t>
      </w:r>
      <w:r w:rsidRPr="005C2DE7">
        <w:t xml:space="preserve"> and staff maintain current contact information by logging into </w:t>
      </w:r>
      <w:hyperlink r:id="rId8" w:history="1">
        <w:r w:rsidRPr="00861181">
          <w:rPr>
            <w:rStyle w:val="Hyperlink"/>
          </w:rPr>
          <w:t>alert.gwu.edu</w:t>
        </w:r>
      </w:hyperlink>
      <w:r w:rsidRPr="005C2DE7">
        <w:t xml:space="preserve">. </w:t>
      </w:r>
      <w:r>
        <w:t>Alerts are sent via email, text, social media, and other means</w:t>
      </w:r>
      <w:r w:rsidR="00791FF9">
        <w:t>,</w:t>
      </w:r>
      <w:r>
        <w:t xml:space="preserve"> including the Guardian app. The Guardian app is a safety app that allows you to communicate quickly with GW Emergency Services, 911, and other resources.  Learn more at </w:t>
      </w:r>
      <w:hyperlink r:id="rId9" w:history="1">
        <w:r w:rsidRPr="0016459C">
          <w:rPr>
            <w:rStyle w:val="Hyperlink"/>
          </w:rPr>
          <w:t>safety.gwu.edu</w:t>
        </w:r>
      </w:hyperlink>
      <w:r>
        <w:t>.</w:t>
      </w:r>
    </w:p>
    <w:p w14:paraId="09061387" w14:textId="77777777" w:rsidR="000C79B4" w:rsidRPr="005C2DE7" w:rsidRDefault="000C79B4" w:rsidP="000C79B4">
      <w:pPr>
        <w:rPr>
          <w:u w:val="single"/>
        </w:rPr>
      </w:pPr>
      <w:r w:rsidRPr="005C2DE7">
        <w:rPr>
          <w:u w:val="single"/>
        </w:rPr>
        <w:t xml:space="preserve">Protective Actions </w:t>
      </w:r>
    </w:p>
    <w:p w14:paraId="6B7D4064" w14:textId="01C29FEB" w:rsidR="00791FF9" w:rsidRPr="00871EE5" w:rsidRDefault="000C79B4" w:rsidP="002A1AFB">
      <w:pPr>
        <w:spacing w:after="0"/>
      </w:pPr>
      <w:r>
        <w:t xml:space="preserve">GW prescribes four protective actions that can be </w:t>
      </w:r>
      <w:r w:rsidR="00093690">
        <w:t>issued</w:t>
      </w:r>
      <w:r>
        <w:t xml:space="preserve"> by university officials depending on the type of emergency. All GW community members are expected to follow directions according </w:t>
      </w:r>
      <w:r w:rsidR="0016459C">
        <w:t xml:space="preserve">to </w:t>
      </w:r>
      <w:r>
        <w:t xml:space="preserve">the specified protective action.  The protective actions are Shelter, Evacuate, Secure, and Lockdown.  </w:t>
      </w:r>
      <w:r w:rsidR="00791FF9">
        <w:t>Learn more at</w:t>
      </w:r>
      <w:r w:rsidR="0016459C">
        <w:t xml:space="preserve"> </w:t>
      </w:r>
      <w:hyperlink r:id="rId10" w:history="1">
        <w:r w:rsidR="0016459C" w:rsidRPr="0016459C">
          <w:rPr>
            <w:rStyle w:val="Hyperlink"/>
          </w:rPr>
          <w:t>safety.gwu.edu/</w:t>
        </w:r>
        <w:proofErr w:type="spellStart"/>
        <w:r w:rsidR="0016459C" w:rsidRPr="0016459C">
          <w:rPr>
            <w:rStyle w:val="Hyperlink"/>
          </w:rPr>
          <w:t>gw</w:t>
        </w:r>
        <w:proofErr w:type="spellEnd"/>
        <w:r w:rsidR="0016459C" w:rsidRPr="0016459C">
          <w:rPr>
            <w:rStyle w:val="Hyperlink"/>
          </w:rPr>
          <w:t>-standard-emergency-statuses</w:t>
        </w:r>
      </w:hyperlink>
      <w:r w:rsidR="00791FF9">
        <w:t>.</w:t>
      </w:r>
    </w:p>
    <w:p w14:paraId="075DB169" w14:textId="06B7D85E" w:rsidR="006841F7" w:rsidRDefault="0043155C" w:rsidP="0043155C">
      <w:pPr>
        <w:spacing w:before="240"/>
        <w:rPr>
          <w:u w:val="single"/>
        </w:rPr>
      </w:pPr>
      <w:r w:rsidRPr="0043155C">
        <w:rPr>
          <w:noProof/>
        </w:rPr>
        <w:drawing>
          <wp:inline distT="0" distB="0" distL="0" distR="0" wp14:anchorId="55F44405" wp14:editId="1EE0A758">
            <wp:extent cx="5943600" cy="33310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49" r="3718" b="4281"/>
                    <a:stretch/>
                  </pic:blipFill>
                  <pic:spPr bwMode="auto">
                    <a:xfrm>
                      <a:off x="0" y="0"/>
                      <a:ext cx="5943600" cy="333102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9EBD607" w14:textId="14687BAF" w:rsidR="000C79B4" w:rsidRPr="00353EDF" w:rsidRDefault="000C79B4" w:rsidP="00FE1D8B">
      <w:pPr>
        <w:spacing w:before="240"/>
        <w:jc w:val="both"/>
        <w:rPr>
          <w:u w:val="single"/>
        </w:rPr>
      </w:pPr>
      <w:r w:rsidRPr="00353EDF">
        <w:rPr>
          <w:u w:val="single"/>
        </w:rPr>
        <w:t xml:space="preserve">Classroom </w:t>
      </w:r>
      <w:r w:rsidR="00791FF9">
        <w:rPr>
          <w:u w:val="single"/>
        </w:rPr>
        <w:t xml:space="preserve">Emergency </w:t>
      </w:r>
      <w:r w:rsidRPr="00353EDF">
        <w:rPr>
          <w:u w:val="single"/>
        </w:rPr>
        <w:t>Lockdown Buttons</w:t>
      </w:r>
    </w:p>
    <w:p w14:paraId="2E217BE2" w14:textId="51E8577B" w:rsidR="00353EDF" w:rsidRPr="0025096C" w:rsidRDefault="000C79B4" w:rsidP="007F2117">
      <w:pPr>
        <w:rPr>
          <w:b/>
          <w:bCs/>
          <w:u w:val="single"/>
        </w:rPr>
      </w:pPr>
      <w:r w:rsidRPr="00353EDF">
        <w:t xml:space="preserve">All classrooms have been equipped with classroom </w:t>
      </w:r>
      <w:r w:rsidR="00791FF9">
        <w:t xml:space="preserve">emergency </w:t>
      </w:r>
      <w:r w:rsidRPr="00353EDF">
        <w:t xml:space="preserve">lockdown </w:t>
      </w:r>
      <w:r>
        <w:t>buttons</w:t>
      </w:r>
      <w:r w:rsidRPr="00353EDF">
        <w:t xml:space="preserve">. If the </w:t>
      </w:r>
      <w:r>
        <w:t xml:space="preserve">button </w:t>
      </w:r>
      <w:r w:rsidRPr="00353EDF">
        <w:t>is pushed, GWorld Card access to the room will be disabled</w:t>
      </w:r>
      <w:r w:rsidR="00861181">
        <w:t>,</w:t>
      </w:r>
      <w:r w:rsidRPr="00353EDF">
        <w:t xml:space="preserve"> and GW Dispatch will be alerted.  The door must be manually closed if it is not closed when the button is pushed.  Anyone in the classroom will be able to exit, but no one will be able to get in.  </w:t>
      </w:r>
      <w:r w:rsidR="00353EDF" w:rsidRPr="00353EDF">
        <w:t xml:space="preserve"> </w:t>
      </w:r>
    </w:p>
    <w:sectPr w:rsidR="00353EDF" w:rsidRPr="00250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B748" w14:textId="77777777" w:rsidR="00C34F45" w:rsidRDefault="00C34F45" w:rsidP="00791FF9">
      <w:pPr>
        <w:spacing w:after="0" w:line="240" w:lineRule="auto"/>
      </w:pPr>
      <w:r>
        <w:separator/>
      </w:r>
    </w:p>
  </w:endnote>
  <w:endnote w:type="continuationSeparator" w:id="0">
    <w:p w14:paraId="10A09413" w14:textId="77777777" w:rsidR="00C34F45" w:rsidRDefault="00C34F45" w:rsidP="0079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0F4BC" w14:textId="77777777" w:rsidR="00C34F45" w:rsidRDefault="00C34F45" w:rsidP="00791FF9">
      <w:pPr>
        <w:spacing w:after="0" w:line="240" w:lineRule="auto"/>
      </w:pPr>
      <w:r>
        <w:separator/>
      </w:r>
    </w:p>
  </w:footnote>
  <w:footnote w:type="continuationSeparator" w:id="0">
    <w:p w14:paraId="2B1C1BF5" w14:textId="77777777" w:rsidR="00C34F45" w:rsidRDefault="00C34F45" w:rsidP="0079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65D2"/>
    <w:multiLevelType w:val="hybridMultilevel"/>
    <w:tmpl w:val="D182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376EC"/>
    <w:multiLevelType w:val="hybridMultilevel"/>
    <w:tmpl w:val="209E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B1E4F"/>
    <w:multiLevelType w:val="hybridMultilevel"/>
    <w:tmpl w:val="E16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73D2C"/>
    <w:multiLevelType w:val="hybridMultilevel"/>
    <w:tmpl w:val="FCB0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E7"/>
    <w:rsid w:val="0001252A"/>
    <w:rsid w:val="00093690"/>
    <w:rsid w:val="000C79B4"/>
    <w:rsid w:val="000E5F60"/>
    <w:rsid w:val="0016459C"/>
    <w:rsid w:val="0025096C"/>
    <w:rsid w:val="00262C97"/>
    <w:rsid w:val="002A1AFB"/>
    <w:rsid w:val="00353EDF"/>
    <w:rsid w:val="0043155C"/>
    <w:rsid w:val="005C2DE7"/>
    <w:rsid w:val="006841F7"/>
    <w:rsid w:val="006A1009"/>
    <w:rsid w:val="006F0F29"/>
    <w:rsid w:val="00791FF9"/>
    <w:rsid w:val="007F2117"/>
    <w:rsid w:val="0080270C"/>
    <w:rsid w:val="00861181"/>
    <w:rsid w:val="00871EE5"/>
    <w:rsid w:val="0089180F"/>
    <w:rsid w:val="00904F80"/>
    <w:rsid w:val="009767ED"/>
    <w:rsid w:val="00B6160C"/>
    <w:rsid w:val="00C34F45"/>
    <w:rsid w:val="00CB0836"/>
    <w:rsid w:val="00CD0116"/>
    <w:rsid w:val="00EA697C"/>
    <w:rsid w:val="00F3386C"/>
    <w:rsid w:val="00FE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3A636"/>
  <w15:chartTrackingRefBased/>
  <w15:docId w15:val="{E9A540EE-8817-419F-97B2-69013781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52A"/>
    <w:rPr>
      <w:rFonts w:ascii="Avenir Next LT Pro" w:hAnsi="Avenir Next LT Pro"/>
    </w:rPr>
  </w:style>
  <w:style w:type="paragraph" w:styleId="Heading1">
    <w:name w:val="heading 1"/>
    <w:basedOn w:val="Normal"/>
    <w:next w:val="Normal"/>
    <w:link w:val="Heading1Char"/>
    <w:uiPriority w:val="9"/>
    <w:qFormat/>
    <w:rsid w:val="0001252A"/>
    <w:pPr>
      <w:keepNext/>
      <w:keepLines/>
      <w:spacing w:before="240" w:after="0"/>
      <w:outlineLvl w:val="0"/>
    </w:pPr>
    <w:rPr>
      <w:rFonts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1252A"/>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52A"/>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252A"/>
    <w:rPr>
      <w:rFonts w:ascii="Avenir Next LT Pro" w:eastAsiaTheme="majorEastAsia" w:hAnsi="Avenir Next LT Pro" w:cstheme="majorBidi"/>
      <w:b/>
      <w:spacing w:val="-10"/>
      <w:kern w:val="28"/>
      <w:sz w:val="40"/>
      <w:szCs w:val="56"/>
    </w:rPr>
  </w:style>
  <w:style w:type="character" w:customStyle="1" w:styleId="Heading1Char">
    <w:name w:val="Heading 1 Char"/>
    <w:basedOn w:val="DefaultParagraphFont"/>
    <w:link w:val="Heading1"/>
    <w:uiPriority w:val="9"/>
    <w:rsid w:val="0001252A"/>
    <w:rPr>
      <w:rFonts w:ascii="Avenir Next LT Pro" w:eastAsiaTheme="majorEastAsia" w:hAnsi="Avenir Next LT Pro" w:cstheme="majorBidi"/>
      <w:color w:val="2F5496" w:themeColor="accent1" w:themeShade="BF"/>
      <w:sz w:val="32"/>
      <w:szCs w:val="32"/>
    </w:rPr>
  </w:style>
  <w:style w:type="character" w:customStyle="1" w:styleId="Heading3Char">
    <w:name w:val="Heading 3 Char"/>
    <w:basedOn w:val="DefaultParagraphFont"/>
    <w:link w:val="Heading3"/>
    <w:uiPriority w:val="9"/>
    <w:rsid w:val="0001252A"/>
    <w:rPr>
      <w:rFonts w:ascii="Avenir Next LT Pro" w:eastAsiaTheme="majorEastAsia" w:hAnsi="Avenir Next LT Pro" w:cstheme="majorBidi"/>
      <w:color w:val="1F3763" w:themeColor="accent1" w:themeShade="7F"/>
      <w:sz w:val="24"/>
      <w:szCs w:val="24"/>
    </w:rPr>
  </w:style>
  <w:style w:type="table" w:styleId="TableGrid">
    <w:name w:val="Table Grid"/>
    <w:basedOn w:val="TableNormal"/>
    <w:uiPriority w:val="39"/>
    <w:rsid w:val="000C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F9"/>
    <w:rPr>
      <w:rFonts w:ascii="Avenir Next LT Pro" w:hAnsi="Avenir Next LT Pro"/>
    </w:rPr>
  </w:style>
  <w:style w:type="paragraph" w:styleId="Footer">
    <w:name w:val="footer"/>
    <w:basedOn w:val="Normal"/>
    <w:link w:val="FooterChar"/>
    <w:uiPriority w:val="99"/>
    <w:unhideWhenUsed/>
    <w:rsid w:val="0079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F9"/>
    <w:rPr>
      <w:rFonts w:ascii="Avenir Next LT Pro" w:hAnsi="Avenir Next LT Pro"/>
    </w:rPr>
  </w:style>
  <w:style w:type="character" w:styleId="CommentReference">
    <w:name w:val="annotation reference"/>
    <w:basedOn w:val="DefaultParagraphFont"/>
    <w:uiPriority w:val="99"/>
    <w:semiHidden/>
    <w:unhideWhenUsed/>
    <w:rsid w:val="00791FF9"/>
    <w:rPr>
      <w:sz w:val="16"/>
      <w:szCs w:val="16"/>
    </w:rPr>
  </w:style>
  <w:style w:type="paragraph" w:styleId="CommentText">
    <w:name w:val="annotation text"/>
    <w:basedOn w:val="Normal"/>
    <w:link w:val="CommentTextChar"/>
    <w:uiPriority w:val="99"/>
    <w:semiHidden/>
    <w:unhideWhenUsed/>
    <w:rsid w:val="00791FF9"/>
    <w:pPr>
      <w:spacing w:line="240" w:lineRule="auto"/>
    </w:pPr>
    <w:rPr>
      <w:sz w:val="20"/>
      <w:szCs w:val="20"/>
    </w:rPr>
  </w:style>
  <w:style w:type="character" w:customStyle="1" w:styleId="CommentTextChar">
    <w:name w:val="Comment Text Char"/>
    <w:basedOn w:val="DefaultParagraphFont"/>
    <w:link w:val="CommentText"/>
    <w:uiPriority w:val="99"/>
    <w:semiHidden/>
    <w:rsid w:val="00791FF9"/>
    <w:rPr>
      <w:rFonts w:ascii="Avenir Next LT Pro" w:hAnsi="Avenir Next LT Pro"/>
      <w:sz w:val="20"/>
      <w:szCs w:val="20"/>
    </w:rPr>
  </w:style>
  <w:style w:type="paragraph" w:styleId="CommentSubject">
    <w:name w:val="annotation subject"/>
    <w:basedOn w:val="CommentText"/>
    <w:next w:val="CommentText"/>
    <w:link w:val="CommentSubjectChar"/>
    <w:uiPriority w:val="99"/>
    <w:semiHidden/>
    <w:unhideWhenUsed/>
    <w:rsid w:val="00791FF9"/>
    <w:rPr>
      <w:b/>
      <w:bCs/>
    </w:rPr>
  </w:style>
  <w:style w:type="character" w:customStyle="1" w:styleId="CommentSubjectChar">
    <w:name w:val="Comment Subject Char"/>
    <w:basedOn w:val="CommentTextChar"/>
    <w:link w:val="CommentSubject"/>
    <w:uiPriority w:val="99"/>
    <w:semiHidden/>
    <w:rsid w:val="00791FF9"/>
    <w:rPr>
      <w:rFonts w:ascii="Avenir Next LT Pro" w:hAnsi="Avenir Next LT Pro"/>
      <w:b/>
      <w:bCs/>
      <w:sz w:val="20"/>
      <w:szCs w:val="20"/>
    </w:rPr>
  </w:style>
  <w:style w:type="paragraph" w:styleId="ListParagraph">
    <w:name w:val="List Paragraph"/>
    <w:basedOn w:val="Normal"/>
    <w:uiPriority w:val="34"/>
    <w:qFormat/>
    <w:rsid w:val="006841F7"/>
    <w:pPr>
      <w:ind w:left="720"/>
      <w:contextualSpacing/>
    </w:pPr>
  </w:style>
  <w:style w:type="character" w:styleId="Hyperlink">
    <w:name w:val="Hyperlink"/>
    <w:basedOn w:val="DefaultParagraphFont"/>
    <w:uiPriority w:val="99"/>
    <w:unhideWhenUsed/>
    <w:rsid w:val="0016459C"/>
    <w:rPr>
      <w:color w:val="0563C1" w:themeColor="hyperlink"/>
      <w:u w:val="single"/>
    </w:rPr>
  </w:style>
  <w:style w:type="character" w:styleId="UnresolvedMention">
    <w:name w:val="Unresolved Mention"/>
    <w:basedOn w:val="DefaultParagraphFont"/>
    <w:uiPriority w:val="99"/>
    <w:semiHidden/>
    <w:unhideWhenUsed/>
    <w:rsid w:val="0016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gw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ty.gwu.edu/emergency-response-hand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safety.gwu.edu/gw-standard-emergency-statuses" TargetMode="External"/><Relationship Id="rId4" Type="http://schemas.openxmlformats.org/officeDocument/2006/relationships/webSettings" Target="webSettings.xml"/><Relationship Id="rId9" Type="http://schemas.openxmlformats.org/officeDocument/2006/relationships/hyperlink" Target="https://safety.gwu.edu/gw-alert-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204</Words>
  <Characters>1152</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SaoBento, Olivia Marie</dc:creator>
  <cp:keywords/>
  <dc:description/>
  <cp:lastModifiedBy>Faircloth, Christopher Harvey</cp:lastModifiedBy>
  <cp:revision>7</cp:revision>
  <dcterms:created xsi:type="dcterms:W3CDTF">2023-11-29T20:24:00Z</dcterms:created>
  <dcterms:modified xsi:type="dcterms:W3CDTF">2024-01-03T15:27:00Z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1acdd12af89055f0b36a18c08c469e6ab8b28533add802f484f32363d4922765</vt:lpwstr>
  </property>
</Properties>
</file>